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C616" w14:textId="77777777" w:rsidR="00BC7E98" w:rsidRPr="00E17123" w:rsidRDefault="00BC7E98" w:rsidP="00BC7E98">
      <w:pPr>
        <w:pStyle w:val="BodyText"/>
        <w:jc w:val="both"/>
        <w:outlineLvl w:val="1"/>
        <w:rPr>
          <w:rFonts w:ascii="Times New Roman" w:hAnsi="Times New Roman" w:cs="Times New Roman"/>
          <w:b/>
          <w:lang w:val="vi-VN"/>
        </w:rPr>
      </w:pPr>
      <w:bookmarkStart w:id="0" w:name="_Toc166442849"/>
      <w:r w:rsidRPr="00E17123">
        <w:rPr>
          <w:rFonts w:ascii="Times New Roman" w:hAnsi="Times New Roman" w:cs="Times New Roman"/>
          <w:b/>
          <w:lang w:val="vi-VN"/>
        </w:rPr>
        <w:t>121. VIỆN KHOA HỌC THỦY LỢI VIỆT NAM</w:t>
      </w:r>
      <w:bookmarkEnd w:id="0"/>
      <w:r w:rsidRPr="00E17123">
        <w:rPr>
          <w:rFonts w:ascii="Times New Roman" w:hAnsi="Times New Roman" w:cs="Times New Roman"/>
          <w:b/>
          <w:lang w:val="vi-VN"/>
        </w:rPr>
        <w:t xml:space="preserve"> </w:t>
      </w:r>
    </w:p>
    <w:p w14:paraId="2726F0FE" w14:textId="77777777" w:rsidR="00BC7E98" w:rsidRPr="00E17123" w:rsidRDefault="00BC7E98" w:rsidP="00BC7E98">
      <w:pPr>
        <w:pStyle w:val="BodyText"/>
        <w:jc w:val="both"/>
        <w:rPr>
          <w:rFonts w:ascii="Times New Roman" w:hAnsi="Times New Roman" w:cs="Times New Roman"/>
          <w:sz w:val="28"/>
          <w:szCs w:val="28"/>
          <w:lang w:val="vi-VN"/>
        </w:rPr>
      </w:pPr>
      <w:r w:rsidRPr="00E17123">
        <w:rPr>
          <w:rFonts w:ascii="Times New Roman" w:hAnsi="Times New Roman" w:cs="Times New Roman"/>
          <w:sz w:val="28"/>
          <w:szCs w:val="28"/>
          <w:lang w:val="vi-VN"/>
        </w:rPr>
        <w:t>đơn vị khoa học công lập trực thuộc Bộ Nông nghiệp và Phát triển nông thôn được thành lập theo Quyết định số 594/QĐ-TTg ngày 10.5.2007 của Thủ tướng Chính phủ trên cơ sở tổ chức, sắp xếp lại Viện Khoa học Thủy lợi và Viện Khoa học Thủy lợi miền Nam; được xếp hạng đặc biệt theo Quy định về phân loại, xếp hạng các tổ chức sự nghiệp, dịch vụ công; có tên viết tắt tiếng Anh là VAWR.</w:t>
      </w:r>
    </w:p>
    <w:p w14:paraId="1BF80031" w14:textId="77777777" w:rsidR="00BC7E98" w:rsidRPr="00AC327C" w:rsidRDefault="00BC7E98" w:rsidP="00BC7E98">
      <w:pPr>
        <w:pStyle w:val="BodyText"/>
        <w:ind w:firstLine="720"/>
        <w:jc w:val="both"/>
        <w:rPr>
          <w:rFonts w:ascii="Times New Roman" w:hAnsi="Times New Roman" w:cs="Times New Roman"/>
          <w:sz w:val="28"/>
          <w:szCs w:val="28"/>
          <w:lang w:val="vi-VN"/>
        </w:rPr>
      </w:pPr>
      <w:r w:rsidRPr="00AC327C">
        <w:rPr>
          <w:rFonts w:ascii="Times New Roman" w:hAnsi="Times New Roman" w:cs="Times New Roman"/>
          <w:sz w:val="28"/>
          <w:szCs w:val="28"/>
          <w:lang w:val="vi-VN"/>
        </w:rPr>
        <w:t>VKHTLVN có chức năng nghiên cứu khoa học phục vụ dịch vụ công ích, chuyển giao công nghệ, đào tạo sau đại học, hợp tác quốc tế, tham gia tư vấn đầu tư và xây dựng công trình thủy lợi, thủy điện và môi trường phục vụ yêu cầu quản lý nhà nước, phát triển ngành nông nghiệp và phát triển nông thôn</w:t>
      </w:r>
      <w:r w:rsidRPr="00AC327C">
        <w:rPr>
          <w:rFonts w:ascii="Times New Roman" w:hAnsi="Times New Roman" w:cs="Times New Roman"/>
          <w:b/>
          <w:iCs/>
          <w:sz w:val="28"/>
          <w:szCs w:val="28"/>
          <w:lang w:val="vi-VN"/>
        </w:rPr>
        <w:t xml:space="preserve">. </w:t>
      </w:r>
    </w:p>
    <w:p w14:paraId="142C08F5" w14:textId="77777777" w:rsidR="00BC7E98" w:rsidRPr="00AC327C" w:rsidRDefault="00BC7E98" w:rsidP="00BC7E98">
      <w:pPr>
        <w:pStyle w:val="BodyText"/>
        <w:ind w:firstLine="720"/>
        <w:jc w:val="both"/>
        <w:rPr>
          <w:rFonts w:ascii="Times New Roman" w:hAnsi="Times New Roman" w:cs="Times New Roman"/>
          <w:sz w:val="28"/>
          <w:szCs w:val="28"/>
          <w:lang w:val="vi-VN"/>
        </w:rPr>
      </w:pPr>
      <w:r w:rsidRPr="00AC327C">
        <w:rPr>
          <w:rFonts w:ascii="Times New Roman" w:hAnsi="Times New Roman" w:cs="Times New Roman"/>
          <w:sz w:val="28"/>
          <w:szCs w:val="28"/>
          <w:lang w:val="vi-VN"/>
        </w:rPr>
        <w:t xml:space="preserve">VKHTLVN là đơn vị nghiên cứu khoa học công nghệ đầu ngành Thủy lợi, có nhiệm vụ tham mưu cho </w:t>
      </w:r>
      <w:r w:rsidRPr="00B21A3A">
        <w:rPr>
          <w:rFonts w:ascii="Times New Roman" w:hAnsi="Times New Roman" w:cs="Times New Roman"/>
          <w:sz w:val="28"/>
          <w:szCs w:val="28"/>
          <w:lang w:val="vi-VN"/>
        </w:rPr>
        <w:t xml:space="preserve">Bộ trưởng Bộ Nông nghiệp và Phát triển nông thôn về </w:t>
      </w:r>
      <w:r w:rsidRPr="00B21A3A">
        <w:rPr>
          <w:rStyle w:val="normal-h1"/>
          <w:sz w:val="28"/>
          <w:szCs w:val="28"/>
          <w:lang w:val="vi-VN"/>
        </w:rPr>
        <w:t>chiến lược, các chương trình, quy hoạch, kế hoạch dài hạn, năm năm và hàng năm về khoa học, công nghệ và các dự án phát triển công nghệ thuộc các lĩnh vực chủ yếu như:</w:t>
      </w:r>
      <w:r w:rsidRPr="00AC327C">
        <w:rPr>
          <w:rFonts w:ascii="Times New Roman" w:hAnsi="Times New Roman" w:cs="Times New Roman"/>
          <w:sz w:val="28"/>
          <w:szCs w:val="28"/>
          <w:lang w:val="vi-VN"/>
        </w:rPr>
        <w:t xml:space="preserve"> phát triển tài nguyên đất, nước và bảo vệ môi trường; chỉnh trị sông, bảo vệ bờ biển, phòng chống lũ, lụt và giảm nhẹ thiên tai; thủy nông cải tạo đất và cấp thoát nước; quản lý khai thác và bảo vệ công trình thủy lợi, thủy điện; công nghệ xây dựng và bảo vệ công trình thủy lợi, thủy điện, thủy sản, cơ sở hạ tầng nông nghiệp và nông thôn; vật liệu xây dựng; thiết bị cơ điện chuyên dùng thủy lợi; nước sạch và vệ sinh môi trường nông thôn; kinh tế thủy lợi; công nghệ thông tin và tự động hóa; nghiên cứu phòng trừ mối và sinh vật hại.</w:t>
      </w:r>
    </w:p>
    <w:p w14:paraId="78605879" w14:textId="77777777" w:rsidR="00BC7E98" w:rsidRPr="00B21A3A" w:rsidRDefault="00BC7E98" w:rsidP="00BC7E98">
      <w:pPr>
        <w:pStyle w:val="BodyTextIndent2"/>
        <w:tabs>
          <w:tab w:val="left" w:pos="993"/>
        </w:tabs>
        <w:spacing w:after="0" w:line="240" w:lineRule="auto"/>
        <w:ind w:left="0" w:firstLine="720"/>
        <w:jc w:val="both"/>
        <w:rPr>
          <w:sz w:val="28"/>
          <w:szCs w:val="28"/>
          <w:lang w:val="vi-VN"/>
        </w:rPr>
      </w:pPr>
      <w:r w:rsidRPr="00B21A3A">
        <w:rPr>
          <w:sz w:val="28"/>
          <w:szCs w:val="28"/>
          <w:lang w:val="vi-VN"/>
        </w:rPr>
        <w:t>Cơ cấu tổ chức của VKHTLVN gồm</w:t>
      </w:r>
      <w:r w:rsidRPr="00AC327C">
        <w:rPr>
          <w:sz w:val="28"/>
          <w:szCs w:val="28"/>
          <w:lang w:val="vi-VN"/>
        </w:rPr>
        <w:t xml:space="preserve"> có</w:t>
      </w:r>
      <w:r w:rsidRPr="00B21A3A">
        <w:rPr>
          <w:sz w:val="28"/>
          <w:szCs w:val="28"/>
          <w:lang w:val="vi-VN"/>
        </w:rPr>
        <w:t>: 3 Ban chức</w:t>
      </w:r>
      <w:r w:rsidRPr="00AC327C">
        <w:rPr>
          <w:sz w:val="28"/>
          <w:szCs w:val="28"/>
          <w:lang w:val="vi-VN"/>
        </w:rPr>
        <w:t xml:space="preserve"> năng</w:t>
      </w:r>
      <w:r w:rsidRPr="00B21A3A">
        <w:rPr>
          <w:sz w:val="28"/>
          <w:szCs w:val="28"/>
          <w:lang w:val="vi-VN"/>
        </w:rPr>
        <w:t xml:space="preserve">, 13 đơn vị sự nghiệp khoa học </w:t>
      </w:r>
      <w:r w:rsidRPr="00AC327C">
        <w:rPr>
          <w:sz w:val="28"/>
          <w:szCs w:val="28"/>
          <w:lang w:val="vi-VN"/>
        </w:rPr>
        <w:t>có con dấu, tài khoản riêng với phạm vi hoạt động về khoa học và công nghệ vừa mang tính chất vùng, vừa mang tính chuyên sâu trên phạm vi cả nước. Ngoài Viện KHTLVN tại Hà Nội, có hai Viện đi</w:t>
      </w:r>
      <w:r w:rsidRPr="006B497E">
        <w:rPr>
          <w:sz w:val="28"/>
          <w:szCs w:val="28"/>
          <w:lang w:val="vi-VN"/>
        </w:rPr>
        <w:t>ển</w:t>
      </w:r>
      <w:r w:rsidRPr="00AC327C">
        <w:rPr>
          <w:sz w:val="28"/>
          <w:szCs w:val="28"/>
          <w:lang w:val="vi-VN"/>
        </w:rPr>
        <w:t xml:space="preserve"> hình tại Miền Trung và Nam Bộ là Viện Khoa học Thủy lợi Miền Trung và Tây Nguyên (thành phố Đà Nẵng), Viện Khoa học Thủy lợi Miền Nam (thành phố Hồ Chí Minh)</w:t>
      </w:r>
      <w:r w:rsidRPr="006B497E">
        <w:rPr>
          <w:sz w:val="28"/>
          <w:szCs w:val="28"/>
          <w:lang w:val="vi-VN"/>
        </w:rPr>
        <w:t>,</w:t>
      </w:r>
      <w:r w:rsidRPr="00B21A3A">
        <w:rPr>
          <w:sz w:val="28"/>
          <w:szCs w:val="28"/>
          <w:lang w:val="vi-VN"/>
        </w:rPr>
        <w:t xml:space="preserve"> Công ty cổ</w:t>
      </w:r>
      <w:r w:rsidRPr="00AC327C">
        <w:rPr>
          <w:sz w:val="28"/>
          <w:szCs w:val="28"/>
          <w:lang w:val="vi-VN"/>
        </w:rPr>
        <w:t xml:space="preserve"> phần </w:t>
      </w:r>
      <w:r w:rsidRPr="00B21A3A">
        <w:rPr>
          <w:sz w:val="28"/>
          <w:szCs w:val="28"/>
          <w:lang w:val="vi-VN"/>
        </w:rPr>
        <w:t xml:space="preserve">xây dựng và chuyển giao công nghệ (CGCN) thủy lợi trực thuộc Viện. </w:t>
      </w:r>
    </w:p>
    <w:p w14:paraId="232F0003" w14:textId="77777777" w:rsidR="00BC7E98" w:rsidRPr="00B21A3A" w:rsidRDefault="00BC7E98" w:rsidP="00BC7E98">
      <w:pPr>
        <w:pStyle w:val="BodyTextIndent2"/>
        <w:tabs>
          <w:tab w:val="left" w:pos="993"/>
        </w:tabs>
        <w:spacing w:after="0" w:line="240" w:lineRule="auto"/>
        <w:ind w:left="0" w:firstLine="720"/>
        <w:jc w:val="both"/>
        <w:rPr>
          <w:sz w:val="28"/>
          <w:szCs w:val="28"/>
          <w:lang w:val="vi-VN"/>
        </w:rPr>
      </w:pPr>
      <w:r w:rsidRPr="00B21A3A">
        <w:rPr>
          <w:sz w:val="28"/>
          <w:szCs w:val="28"/>
          <w:lang w:val="vi-VN"/>
        </w:rPr>
        <w:t>Tính đến 31.12.2020, Viện có trên 1.000 cán bộ, công chức, viên chức và lao động hợp đồng</w:t>
      </w:r>
      <w:r>
        <w:rPr>
          <w:sz w:val="28"/>
          <w:szCs w:val="28"/>
          <w:lang w:val="vi-VN"/>
        </w:rPr>
        <w:t>;</w:t>
      </w:r>
      <w:r w:rsidRPr="00B21A3A">
        <w:rPr>
          <w:sz w:val="28"/>
          <w:szCs w:val="28"/>
          <w:lang w:val="vi-VN"/>
        </w:rPr>
        <w:t xml:space="preserve"> trong đó, 390 cán bộ biên chế hưởng lương ngân sách Nhà nước, số cán bộ có trình độ cao chiếm gần 50%, gồm: 06 giáo sư, 23 phó giáo sư, 52 Tiến sĩ và trên 400 Thạc sĩ. Đội ngũ cán bộ khoa học của VKHTLVN có nhiều kinh nghiệm, năng động, tâm huyết với khoa học, làm chủ và phát triển khoa học công nghệ hiện đại, có nhiều chuyên gia trong nước và quốc tế là thành viên Hội đồng khoa học, cố vấn và giảng viên đào tạo sau đại học của Viện. </w:t>
      </w:r>
    </w:p>
    <w:p w14:paraId="5D2035D9" w14:textId="77777777" w:rsidR="00BC7E98" w:rsidRPr="00B21A3A" w:rsidRDefault="00BC7E98" w:rsidP="00BC7E98">
      <w:pPr>
        <w:tabs>
          <w:tab w:val="num" w:pos="1080"/>
        </w:tabs>
        <w:ind w:firstLine="720"/>
        <w:jc w:val="both"/>
        <w:rPr>
          <w:b/>
          <w:sz w:val="28"/>
          <w:szCs w:val="28"/>
          <w:lang w:val="vi-VN"/>
        </w:rPr>
      </w:pPr>
      <w:r w:rsidRPr="00B21A3A">
        <w:rPr>
          <w:sz w:val="28"/>
          <w:szCs w:val="28"/>
          <w:lang w:val="vi-VN"/>
        </w:rPr>
        <w:t>Cơ sở vật chất và hệ thống trang thiết bị phục vụ nghiên cứu, thí nghiệm của VKHTLVN đã được đầu tư nâng cấp về cơ bản đáp ứng nhu cầu phát triển, đặc biệt một số thiết bị hiện đại tương đương khu vực như</w:t>
      </w:r>
      <w:r w:rsidRPr="00AC327C">
        <w:rPr>
          <w:sz w:val="28"/>
          <w:szCs w:val="28"/>
          <w:lang w:val="vi-VN"/>
        </w:rPr>
        <w:t xml:space="preserve"> </w:t>
      </w:r>
      <w:r w:rsidRPr="00B21A3A">
        <w:rPr>
          <w:sz w:val="28"/>
          <w:szCs w:val="28"/>
          <w:lang w:val="vi-VN"/>
        </w:rPr>
        <w:t>Phòng Thí nghiệm trọng điểm quốc gia về động lực học sông biển với</w:t>
      </w:r>
      <w:r w:rsidRPr="00AC327C">
        <w:rPr>
          <w:sz w:val="28"/>
          <w:szCs w:val="28"/>
          <w:lang w:val="vi-VN"/>
        </w:rPr>
        <w:t xml:space="preserve"> </w:t>
      </w:r>
      <w:r w:rsidRPr="00B21A3A">
        <w:rPr>
          <w:sz w:val="28"/>
          <w:szCs w:val="28"/>
          <w:lang w:val="vi-VN"/>
        </w:rPr>
        <w:t>07 phòng thí nghiệm chuyên ngành có dấu LAB</w:t>
      </w:r>
      <w:r w:rsidRPr="00AC327C">
        <w:rPr>
          <w:sz w:val="28"/>
          <w:szCs w:val="28"/>
          <w:lang w:val="vi-VN"/>
        </w:rPr>
        <w:t xml:space="preserve">. </w:t>
      </w:r>
    </w:p>
    <w:p w14:paraId="37BEBFF7" w14:textId="77777777" w:rsidR="00BC7E98" w:rsidRPr="00B21A3A" w:rsidRDefault="00BC7E98" w:rsidP="00BC7E98">
      <w:pPr>
        <w:pStyle w:val="BodyTextIndent2"/>
        <w:tabs>
          <w:tab w:val="left" w:pos="993"/>
        </w:tabs>
        <w:spacing w:after="0" w:line="240" w:lineRule="auto"/>
        <w:ind w:left="0" w:firstLine="720"/>
        <w:jc w:val="both"/>
        <w:rPr>
          <w:sz w:val="28"/>
          <w:szCs w:val="28"/>
          <w:lang w:val="vi-VN"/>
        </w:rPr>
      </w:pPr>
      <w:r w:rsidRPr="00B21A3A">
        <w:rPr>
          <w:sz w:val="28"/>
          <w:szCs w:val="28"/>
          <w:lang w:val="vi-VN"/>
        </w:rPr>
        <w:lastRenderedPageBreak/>
        <w:t>Tiền</w:t>
      </w:r>
      <w:r w:rsidRPr="00AC327C">
        <w:rPr>
          <w:sz w:val="28"/>
          <w:szCs w:val="28"/>
          <w:lang w:val="vi-VN"/>
        </w:rPr>
        <w:t xml:space="preserve"> thân của </w:t>
      </w:r>
      <w:r w:rsidRPr="00B21A3A">
        <w:rPr>
          <w:sz w:val="28"/>
          <w:szCs w:val="28"/>
          <w:lang w:val="vi-VN"/>
        </w:rPr>
        <w:t>VKHTLVN là Học viện Thủy lợi Điện lực được thành lập từ tháng 11.1959. Trải qua chặng đường hơn 60 năm xây dựng và phát triển, VKHTLVN luôn được Đảng và Nhà nước đánh giá cao về vai trò quan trọng và những đóng góp to lớn cho sự nghiệp bảo vệ Tổ quốc và xây dựng, phát triển đất nước. Năm 1960, Chính phủ phân công Ông Trần Đăng Khoa (Phó chủ tịch Ủy ban thường vụ Quốc hội</w:t>
      </w:r>
      <w:r w:rsidRPr="00AC327C">
        <w:rPr>
          <w:sz w:val="28"/>
          <w:szCs w:val="28"/>
          <w:lang w:val="vi-VN"/>
        </w:rPr>
        <w:t xml:space="preserve">, </w:t>
      </w:r>
      <w:r w:rsidRPr="00B21A3A">
        <w:rPr>
          <w:sz w:val="28"/>
          <w:szCs w:val="28"/>
          <w:lang w:val="vi-VN"/>
        </w:rPr>
        <w:t>Bộ trưởng Bộ Thủy lợi) làm viện trưởng Viện Khoa</w:t>
      </w:r>
      <w:r w:rsidRPr="00AC327C">
        <w:rPr>
          <w:sz w:val="28"/>
          <w:szCs w:val="28"/>
          <w:lang w:val="vi-VN"/>
        </w:rPr>
        <w:t xml:space="preserve"> học Thủy lợi</w:t>
      </w:r>
    </w:p>
    <w:p w14:paraId="2BD7436B" w14:textId="77777777" w:rsidR="00BC7E98" w:rsidRPr="00B21A3A" w:rsidRDefault="00BC7E98" w:rsidP="00BC7E98">
      <w:pPr>
        <w:pStyle w:val="BodyTextIndent2"/>
        <w:tabs>
          <w:tab w:val="left" w:pos="993"/>
        </w:tabs>
        <w:spacing w:after="0" w:line="240" w:lineRule="auto"/>
        <w:ind w:left="0" w:firstLine="720"/>
        <w:jc w:val="both"/>
        <w:rPr>
          <w:sz w:val="28"/>
          <w:szCs w:val="28"/>
          <w:lang w:val="vi-VN"/>
        </w:rPr>
      </w:pPr>
      <w:r w:rsidRPr="00B21A3A">
        <w:rPr>
          <w:sz w:val="28"/>
          <w:szCs w:val="28"/>
          <w:lang w:val="vi-VN"/>
        </w:rPr>
        <w:t xml:space="preserve">Sau khi giải phóng hoàn toàn miền Nam, </w:t>
      </w:r>
      <w:r w:rsidRPr="00AC327C">
        <w:rPr>
          <w:sz w:val="28"/>
          <w:szCs w:val="28"/>
          <w:lang w:val="vi-VN"/>
        </w:rPr>
        <w:t>thống nhất</w:t>
      </w:r>
      <w:r w:rsidRPr="00B21A3A">
        <w:rPr>
          <w:sz w:val="28"/>
          <w:szCs w:val="28"/>
          <w:lang w:val="vi-VN"/>
        </w:rPr>
        <w:t xml:space="preserve"> đất nước năm</w:t>
      </w:r>
      <w:r w:rsidRPr="00AC327C">
        <w:rPr>
          <w:sz w:val="28"/>
          <w:szCs w:val="28"/>
          <w:lang w:val="vi-VN"/>
        </w:rPr>
        <w:t xml:space="preserve"> 1975</w:t>
      </w:r>
      <w:r w:rsidRPr="00B21A3A">
        <w:rPr>
          <w:sz w:val="28"/>
          <w:szCs w:val="28"/>
          <w:lang w:val="vi-VN"/>
        </w:rPr>
        <w:t>, VKHTLVN</w:t>
      </w:r>
      <w:r w:rsidRPr="00AC327C">
        <w:rPr>
          <w:sz w:val="28"/>
          <w:szCs w:val="28"/>
          <w:lang w:val="vi-VN"/>
        </w:rPr>
        <w:t xml:space="preserve"> đã tham gia </w:t>
      </w:r>
      <w:r w:rsidRPr="00B21A3A">
        <w:rPr>
          <w:sz w:val="28"/>
          <w:szCs w:val="28"/>
          <w:lang w:val="vi-VN"/>
        </w:rPr>
        <w:t>cải tạo vùng đất chua phèn, mặn, xây dựng nhiều công trình thủy lợi trên nền đất yếu, góp phần làm nên vựa lúa Đồng bằng sông Cửu Long lớn nhất cả nước như hiện nay. Đến nay, nhiều công nghệ mới được áp dụng, mang lại kết quả nổi bật, như: đập trụ đỡ, đập xà lan di động, đập cao su, công nghệ tạo xi măng cọc đất,</w:t>
      </w:r>
      <w:r w:rsidRPr="00AC327C">
        <w:rPr>
          <w:sz w:val="28"/>
          <w:szCs w:val="28"/>
          <w:lang w:val="vi-VN"/>
        </w:rPr>
        <w:t xml:space="preserve"> </w:t>
      </w:r>
      <w:r w:rsidRPr="00B21A3A">
        <w:rPr>
          <w:sz w:val="28"/>
          <w:szCs w:val="28"/>
          <w:lang w:val="vi-VN"/>
        </w:rPr>
        <w:t>v.v.</w:t>
      </w:r>
      <w:r w:rsidRPr="00AC327C">
        <w:rPr>
          <w:sz w:val="28"/>
          <w:szCs w:val="28"/>
          <w:lang w:val="vi-VN"/>
        </w:rPr>
        <w:t xml:space="preserve">; </w:t>
      </w:r>
      <w:r w:rsidRPr="00B21A3A">
        <w:rPr>
          <w:sz w:val="28"/>
          <w:szCs w:val="28"/>
          <w:lang w:val="vi-VN"/>
        </w:rPr>
        <w:t>nhiều</w:t>
      </w:r>
      <w:r w:rsidRPr="00AC327C">
        <w:rPr>
          <w:sz w:val="28"/>
          <w:szCs w:val="28"/>
          <w:lang w:val="vi-VN"/>
        </w:rPr>
        <w:t xml:space="preserve"> </w:t>
      </w:r>
      <w:r w:rsidRPr="00B21A3A">
        <w:rPr>
          <w:sz w:val="28"/>
          <w:szCs w:val="28"/>
          <w:lang w:val="vi-VN"/>
        </w:rPr>
        <w:t>nghiên cứu các giải pháp khoa</w:t>
      </w:r>
      <w:r w:rsidRPr="00AC327C">
        <w:rPr>
          <w:sz w:val="28"/>
          <w:szCs w:val="28"/>
          <w:lang w:val="vi-VN"/>
        </w:rPr>
        <w:t xml:space="preserve"> học công nghệ</w:t>
      </w:r>
      <w:r>
        <w:rPr>
          <w:sz w:val="28"/>
          <w:szCs w:val="28"/>
          <w:lang w:val="vi-VN"/>
        </w:rPr>
        <w:t xml:space="preserve">  </w:t>
      </w:r>
      <w:r w:rsidRPr="00B21A3A">
        <w:rPr>
          <w:sz w:val="28"/>
          <w:szCs w:val="28"/>
          <w:lang w:val="vi-VN"/>
        </w:rPr>
        <w:t>và chính sách nhằm kiểm soát ô nhiễm môi trường nước trong các hệ thống thủy lợi nhằm thực thi hiệu quả luật thủy lợi; nghiên cứu phát triển công nghệ khảo sát, thiết kế, thi công, vật liệu, thiết bị phục vụ xây dựng công trình thủy lợi, trong đó, tập trung vào các công nghệ bảo vệ bờ sông, bờ biển thân thiện môi trường, công nghệ ngăn sông lớn và các thiết bị chuyên dùng thủy lợi; nghiên cứu cơ chế chính sách đồng bộ phục vụ xã hội hóa đầu tư và nâng cao hiệu quả quản lý khai thác công trình thủy lợi, v.v.</w:t>
      </w:r>
      <w:r>
        <w:rPr>
          <w:sz w:val="28"/>
          <w:szCs w:val="28"/>
          <w:lang w:val="vi-VN"/>
        </w:rPr>
        <w:t xml:space="preserve">  </w:t>
      </w:r>
    </w:p>
    <w:p w14:paraId="7C422DCB" w14:textId="77777777" w:rsidR="00BC7E98" w:rsidRPr="00AC327C" w:rsidRDefault="00BC7E98" w:rsidP="00BC7E98">
      <w:pPr>
        <w:pStyle w:val="BodyTextIndent2"/>
        <w:tabs>
          <w:tab w:val="left" w:pos="993"/>
        </w:tabs>
        <w:spacing w:after="0" w:line="240" w:lineRule="auto"/>
        <w:ind w:left="0" w:firstLine="720"/>
        <w:jc w:val="both"/>
        <w:rPr>
          <w:sz w:val="28"/>
          <w:szCs w:val="28"/>
          <w:lang w:val="vi-VN"/>
        </w:rPr>
      </w:pPr>
      <w:r w:rsidRPr="00B21A3A">
        <w:rPr>
          <w:sz w:val="28"/>
          <w:szCs w:val="28"/>
          <w:lang w:val="vi-VN"/>
        </w:rPr>
        <w:t>VKHTLVN nhận được nhiều hình thức, danh hiệu khen thưởng của Nhà nước, như Huân chương Hồ Chí Minh năm 2019, 03 Huân chương Lao động (hạng Nhất, Nhì, Ba), danh hiệu Anh hùng Lao động thời kỳ đổi mới năm 2005 và 03 Huân chương Độc lập hạng Nhất năm 2009, hạng</w:t>
      </w:r>
      <w:r w:rsidRPr="00AC327C">
        <w:rPr>
          <w:sz w:val="28"/>
          <w:szCs w:val="28"/>
          <w:lang w:val="vi-VN"/>
        </w:rPr>
        <w:t xml:space="preserve"> </w:t>
      </w:r>
      <w:r w:rsidRPr="00B21A3A">
        <w:rPr>
          <w:sz w:val="28"/>
          <w:szCs w:val="28"/>
          <w:lang w:val="vi-VN"/>
        </w:rPr>
        <w:t>Nhì năm 2000, hạng</w:t>
      </w:r>
      <w:r w:rsidRPr="00AC327C">
        <w:rPr>
          <w:sz w:val="28"/>
          <w:szCs w:val="28"/>
          <w:lang w:val="vi-VN"/>
        </w:rPr>
        <w:t xml:space="preserve"> </w:t>
      </w:r>
      <w:r w:rsidRPr="00B21A3A">
        <w:rPr>
          <w:sz w:val="28"/>
          <w:szCs w:val="28"/>
          <w:lang w:val="vi-VN"/>
        </w:rPr>
        <w:t>Ba năm 1994 và nhiều danh hiệu</w:t>
      </w:r>
      <w:r w:rsidRPr="00AC327C">
        <w:rPr>
          <w:sz w:val="28"/>
          <w:szCs w:val="28"/>
          <w:lang w:val="vi-VN"/>
        </w:rPr>
        <w:t xml:space="preserve"> khác.</w:t>
      </w:r>
    </w:p>
    <w:p w14:paraId="11E3C15B" w14:textId="77777777" w:rsidR="00BC7E98" w:rsidRPr="00B21A3A" w:rsidRDefault="00BC7E98" w:rsidP="00BC7E98">
      <w:pPr>
        <w:pStyle w:val="BodyTextIndent2"/>
        <w:tabs>
          <w:tab w:val="left" w:pos="993"/>
        </w:tabs>
        <w:spacing w:after="0" w:line="240" w:lineRule="auto"/>
        <w:ind w:left="0" w:firstLine="720"/>
        <w:jc w:val="right"/>
        <w:rPr>
          <w:b/>
          <w:bCs/>
          <w:lang w:val="vi-VN"/>
        </w:rPr>
      </w:pPr>
      <w:r w:rsidRPr="00B21A3A">
        <w:rPr>
          <w:b/>
          <w:bCs/>
          <w:lang w:val="vi-VN"/>
        </w:rPr>
        <w:t>TRẦN ĐÌNH HÒA</w:t>
      </w:r>
    </w:p>
    <w:p w14:paraId="697D763B" w14:textId="77777777" w:rsidR="00BC7E98" w:rsidRPr="00B21A3A" w:rsidRDefault="00BC7E98" w:rsidP="00BC7E98">
      <w:pPr>
        <w:jc w:val="both"/>
        <w:rPr>
          <w:b/>
          <w:bCs/>
          <w:lang w:val="vi-VN"/>
        </w:rPr>
      </w:pPr>
      <w:r w:rsidRPr="00B21A3A">
        <w:rPr>
          <w:b/>
          <w:bCs/>
          <w:lang w:val="vi-VN"/>
        </w:rPr>
        <w:t xml:space="preserve">Tài liệu tham khảo </w:t>
      </w:r>
    </w:p>
    <w:p w14:paraId="0D2D9BCA" w14:textId="77777777" w:rsidR="00BC7E98" w:rsidRPr="00B21A3A" w:rsidRDefault="00BC7E98" w:rsidP="00BC7E98">
      <w:pPr>
        <w:widowControl w:val="0"/>
        <w:jc w:val="both"/>
        <w:rPr>
          <w:i/>
          <w:iCs/>
          <w:lang w:val="vi-VN"/>
        </w:rPr>
      </w:pPr>
      <w:r w:rsidRPr="00B21A3A">
        <w:rPr>
          <w:lang w:val="vi-VN"/>
        </w:rPr>
        <w:t>1.</w:t>
      </w:r>
      <w:r w:rsidRPr="00B21A3A">
        <w:rPr>
          <w:i/>
          <w:iCs/>
          <w:lang w:val="vi-VN"/>
        </w:rPr>
        <w:t xml:space="preserve"> </w:t>
      </w:r>
      <w:r w:rsidRPr="00B21A3A">
        <w:rPr>
          <w:lang w:val="vi-VN"/>
        </w:rPr>
        <w:t>Viện Khoa học Thủy lợi Việt Nam</w:t>
      </w:r>
      <w:r w:rsidRPr="00B21A3A">
        <w:rPr>
          <w:i/>
          <w:iCs/>
          <w:lang w:val="vi-VN"/>
        </w:rPr>
        <w:t>: 60 năm xây dựng, phát triển và hội nhập 1959 - 2019.</w:t>
      </w:r>
    </w:p>
    <w:p w14:paraId="5A087C26" w14:textId="77777777" w:rsidR="00000CD6" w:rsidRPr="00BC7E98" w:rsidRDefault="00000CD6">
      <w:pPr>
        <w:rPr>
          <w:lang w:val="vi-VN"/>
        </w:rPr>
      </w:pPr>
    </w:p>
    <w:sectPr w:rsidR="00000CD6" w:rsidRPr="00BC7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98"/>
    <w:rsid w:val="00000CD6"/>
    <w:rsid w:val="000A6B36"/>
    <w:rsid w:val="001A139D"/>
    <w:rsid w:val="006A583F"/>
    <w:rsid w:val="00872111"/>
    <w:rsid w:val="00900E98"/>
    <w:rsid w:val="009C751F"/>
    <w:rsid w:val="00BC7E98"/>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2BA1"/>
  <w15:chartTrackingRefBased/>
  <w15:docId w15:val="{7AE94487-C37A-4462-BDD8-5247014D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98"/>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BC7E9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BC7E9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BC7E9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BC7E9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BC7E9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BC7E98"/>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BC7E98"/>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BC7E98"/>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BC7E98"/>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7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7E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7E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7E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7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E98"/>
    <w:rPr>
      <w:rFonts w:eastAsiaTheme="majorEastAsia" w:cstheme="majorBidi"/>
      <w:color w:val="272727" w:themeColor="text1" w:themeTint="D8"/>
    </w:rPr>
  </w:style>
  <w:style w:type="paragraph" w:styleId="Title">
    <w:name w:val="Title"/>
    <w:basedOn w:val="Normal"/>
    <w:next w:val="Normal"/>
    <w:link w:val="TitleChar"/>
    <w:uiPriority w:val="10"/>
    <w:qFormat/>
    <w:rsid w:val="00BC7E98"/>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BC7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E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BC7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E98"/>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BC7E98"/>
    <w:rPr>
      <w:i/>
      <w:iCs/>
      <w:color w:val="404040" w:themeColor="text1" w:themeTint="BF"/>
    </w:rPr>
  </w:style>
  <w:style w:type="paragraph" w:styleId="ListParagraph">
    <w:name w:val="List Paragraph"/>
    <w:basedOn w:val="Normal"/>
    <w:uiPriority w:val="34"/>
    <w:qFormat/>
    <w:rsid w:val="00BC7E98"/>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BC7E98"/>
    <w:rPr>
      <w:i/>
      <w:iCs/>
      <w:color w:val="2F5496" w:themeColor="accent1" w:themeShade="BF"/>
    </w:rPr>
  </w:style>
  <w:style w:type="paragraph" w:styleId="IntenseQuote">
    <w:name w:val="Intense Quote"/>
    <w:basedOn w:val="Normal"/>
    <w:next w:val="Normal"/>
    <w:link w:val="IntenseQuoteChar"/>
    <w:uiPriority w:val="30"/>
    <w:qFormat/>
    <w:rsid w:val="00BC7E9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BC7E98"/>
    <w:rPr>
      <w:i/>
      <w:iCs/>
      <w:color w:val="2F5496" w:themeColor="accent1" w:themeShade="BF"/>
    </w:rPr>
  </w:style>
  <w:style w:type="character" w:styleId="IntenseReference">
    <w:name w:val="Intense Reference"/>
    <w:basedOn w:val="DefaultParagraphFont"/>
    <w:uiPriority w:val="32"/>
    <w:qFormat/>
    <w:rsid w:val="00BC7E98"/>
    <w:rPr>
      <w:b/>
      <w:bCs/>
      <w:smallCaps/>
      <w:color w:val="2F5496" w:themeColor="accent1" w:themeShade="BF"/>
      <w:spacing w:val="5"/>
    </w:rPr>
  </w:style>
  <w:style w:type="paragraph" w:styleId="BodyText">
    <w:name w:val="Body Text"/>
    <w:aliases w:val="Char,Body Text 1"/>
    <w:basedOn w:val="Normal"/>
    <w:link w:val="BodyTextChar"/>
    <w:qFormat/>
    <w:rsid w:val="00BC7E98"/>
    <w:pPr>
      <w:widowControl w:val="0"/>
      <w:autoSpaceDE w:val="0"/>
      <w:autoSpaceDN w:val="0"/>
    </w:pPr>
    <w:rPr>
      <w:rFonts w:ascii="Palatino Linotype" w:eastAsia="Palatino Linotype" w:hAnsi="Palatino Linotype" w:cs="Palatino Linotype"/>
    </w:rPr>
  </w:style>
  <w:style w:type="character" w:customStyle="1" w:styleId="BodyTextChar">
    <w:name w:val="Body Text Char"/>
    <w:aliases w:val="Char Char1,Body Text 1 Char"/>
    <w:basedOn w:val="DefaultParagraphFont"/>
    <w:link w:val="BodyText"/>
    <w:rsid w:val="00BC7E98"/>
    <w:rPr>
      <w:rFonts w:ascii="Palatino Linotype" w:eastAsia="Palatino Linotype" w:hAnsi="Palatino Linotype" w:cs="Palatino Linotype"/>
      <w:kern w:val="0"/>
      <w:lang w:eastAsia="en-US"/>
      <w14:ligatures w14:val="none"/>
    </w:rPr>
  </w:style>
  <w:style w:type="paragraph" w:styleId="BodyTextIndent2">
    <w:name w:val="Body Text Indent 2"/>
    <w:basedOn w:val="Normal"/>
    <w:link w:val="BodyTextIndent2Char"/>
    <w:uiPriority w:val="99"/>
    <w:unhideWhenUsed/>
    <w:rsid w:val="00BC7E98"/>
    <w:pPr>
      <w:spacing w:after="120" w:line="480" w:lineRule="auto"/>
      <w:ind w:left="360"/>
    </w:pPr>
  </w:style>
  <w:style w:type="character" w:customStyle="1" w:styleId="BodyTextIndent2Char">
    <w:name w:val="Body Text Indent 2 Char"/>
    <w:basedOn w:val="DefaultParagraphFont"/>
    <w:link w:val="BodyTextIndent2"/>
    <w:uiPriority w:val="99"/>
    <w:rsid w:val="00BC7E98"/>
    <w:rPr>
      <w:rFonts w:ascii="Times New Roman" w:eastAsia="Times New Roman" w:hAnsi="Times New Roman" w:cs="Times New Roman"/>
      <w:kern w:val="0"/>
      <w:lang w:eastAsia="en-US"/>
      <w14:ligatures w14:val="none"/>
    </w:rPr>
  </w:style>
  <w:style w:type="character" w:customStyle="1" w:styleId="normal-h1">
    <w:name w:val="normal-h1"/>
    <w:rsid w:val="00BC7E98"/>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2025-11-26T14:58:00Z</dcterms:created>
  <dcterms:modified xsi:type="dcterms:W3CDTF">2025-11-26T14:58:00Z</dcterms:modified>
</cp:coreProperties>
</file>